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39504">
      <w:pPr>
        <w:jc w:val="center"/>
        <w:rPr>
          <w:rFonts w:hint="eastAsia" w:ascii="仿宋_GB2312" w:eastAsia="仿宋_GB2312"/>
          <w:b/>
          <w:sz w:val="49"/>
          <w:szCs w:val="49"/>
        </w:rPr>
      </w:pPr>
      <w:r>
        <w:rPr>
          <w:rFonts w:hint="eastAsia" w:ascii="仿宋_GB2312" w:eastAsia="仿宋_GB2312"/>
          <w:b/>
          <w:sz w:val="49"/>
          <w:szCs w:val="49"/>
        </w:rPr>
        <w:t>韶关市建筑企业</w:t>
      </w:r>
      <w:r>
        <w:rPr>
          <w:rFonts w:hint="eastAsia" w:ascii="仿宋_GB2312" w:eastAsia="仿宋_GB2312"/>
          <w:b/>
          <w:sz w:val="49"/>
          <w:szCs w:val="49"/>
          <w:lang w:eastAsia="zh-CN"/>
        </w:rPr>
        <w:t>信誉</w:t>
      </w:r>
      <w:r>
        <w:rPr>
          <w:rFonts w:hint="eastAsia" w:ascii="仿宋_GB2312" w:eastAsia="仿宋_GB2312"/>
          <w:b/>
          <w:sz w:val="49"/>
          <w:szCs w:val="49"/>
        </w:rPr>
        <w:t>等级评定申报表</w:t>
      </w:r>
    </w:p>
    <w:p w14:paraId="7AE9CB72">
      <w:pPr>
        <w:rPr>
          <w:rFonts w:hint="eastAsia" w:ascii="仿宋_GB2312" w:eastAsia="仿宋_GB2312"/>
          <w:b/>
          <w:sz w:val="48"/>
          <w:szCs w:val="48"/>
        </w:rPr>
      </w:pPr>
    </w:p>
    <w:p w14:paraId="09567613">
      <w:pPr>
        <w:rPr>
          <w:rFonts w:hint="eastAsia" w:ascii="仿宋_GB2312" w:eastAsia="仿宋_GB2312"/>
          <w:sz w:val="36"/>
          <w:szCs w:val="36"/>
        </w:rPr>
      </w:pPr>
    </w:p>
    <w:p w14:paraId="7926B582">
      <w:pPr>
        <w:rPr>
          <w:rFonts w:hint="eastAsia" w:ascii="仿宋_GB2312" w:eastAsia="仿宋_GB2312"/>
          <w:sz w:val="36"/>
          <w:szCs w:val="36"/>
        </w:rPr>
      </w:pPr>
    </w:p>
    <w:p w14:paraId="3AD96231">
      <w:pPr>
        <w:rPr>
          <w:rFonts w:hint="eastAsia" w:ascii="仿宋_GB2312" w:hAnsi="仿宋_GB2312" w:eastAsia="仿宋_GB2312"/>
          <w:sz w:val="36"/>
          <w:szCs w:val="32"/>
          <w:u w:val="single"/>
        </w:rPr>
      </w:pPr>
      <w:r>
        <w:rPr>
          <w:rFonts w:hint="eastAsia" w:ascii="仿宋_GB2312" w:hAnsi="仿宋_GB2312" w:eastAsia="仿宋_GB2312"/>
          <w:sz w:val="36"/>
          <w:szCs w:val="36"/>
        </w:rPr>
        <w:t>申报单位（全称、盖章）</w:t>
      </w:r>
      <w:r>
        <w:rPr>
          <w:rFonts w:hint="eastAsia" w:ascii="仿宋_GB2312" w:hAnsi="仿宋_GB2312" w:eastAsia="仿宋_GB2312"/>
          <w:sz w:val="36"/>
          <w:szCs w:val="32"/>
          <w:u w:val="single"/>
        </w:rPr>
        <w:t xml:space="preserve">                             </w:t>
      </w:r>
    </w:p>
    <w:p w14:paraId="4D7C4D2D">
      <w:pPr>
        <w:rPr>
          <w:rFonts w:hint="eastAsia" w:ascii="仿宋_GB2312" w:hAnsi="仿宋_GB2312" w:eastAsia="仿宋_GB2312"/>
          <w:sz w:val="36"/>
          <w:szCs w:val="32"/>
          <w:u w:val="single"/>
        </w:rPr>
      </w:pPr>
    </w:p>
    <w:p w14:paraId="703757EB">
      <w:pPr>
        <w:rPr>
          <w:rFonts w:hint="eastAsia" w:ascii="仿宋_GB2312" w:hAnsi="仿宋_GB2312" w:eastAsia="仿宋_GB2312"/>
          <w:sz w:val="36"/>
          <w:szCs w:val="36"/>
        </w:rPr>
      </w:pPr>
    </w:p>
    <w:p w14:paraId="5806155D">
      <w:pPr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36"/>
          <w:szCs w:val="36"/>
        </w:rPr>
        <w:t>企业资质等级</w:t>
      </w:r>
      <w:r>
        <w:rPr>
          <w:rFonts w:hint="eastAsia" w:ascii="仿宋_GB2312" w:hAnsi="仿宋_GB2312" w:eastAsia="仿宋_GB2312"/>
          <w:sz w:val="36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C00000"/>
          <w:sz w:val="18"/>
          <w:szCs w:val="18"/>
          <w:u w:val="single"/>
          <w:lang w:eastAsia="zh-CN"/>
        </w:rPr>
        <w:t>（</w:t>
      </w:r>
      <w:r>
        <w:rPr>
          <w:rFonts w:hint="eastAsia" w:ascii="黑体" w:hAnsi="黑体" w:eastAsia="黑体" w:cs="黑体"/>
          <w:color w:val="C00000"/>
          <w:sz w:val="18"/>
          <w:szCs w:val="18"/>
          <w:u w:val="single"/>
          <w:lang w:val="en-US" w:eastAsia="zh-CN"/>
        </w:rPr>
        <w:t>此处应填写资质全称，只需填写房建和市政资质）电子版与之相同</w:t>
      </w:r>
      <w:r>
        <w:rPr>
          <w:rFonts w:hint="eastAsia" w:ascii="仿宋_GB2312" w:hAnsi="仿宋_GB2312" w:eastAsia="仿宋_GB2312"/>
          <w:color w:val="C00000"/>
          <w:sz w:val="18"/>
          <w:szCs w:val="18"/>
          <w:u w:val="single"/>
        </w:rPr>
        <w:t xml:space="preserve">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       </w:t>
      </w:r>
    </w:p>
    <w:p w14:paraId="3C2D5A86">
      <w:pPr>
        <w:rPr>
          <w:rFonts w:hint="eastAsia" w:ascii="仿宋_GB2312" w:hAnsi="仿宋_GB2312" w:eastAsia="仿宋_GB2312"/>
          <w:sz w:val="36"/>
          <w:szCs w:val="36"/>
        </w:rPr>
      </w:pPr>
    </w:p>
    <w:p w14:paraId="7D3B76F8">
      <w:pPr>
        <w:rPr>
          <w:rFonts w:hint="eastAsia" w:ascii="仿宋_GB2312" w:hAnsi="仿宋_GB2312" w:eastAsia="仿宋_GB2312"/>
          <w:sz w:val="36"/>
          <w:szCs w:val="36"/>
        </w:rPr>
      </w:pPr>
    </w:p>
    <w:p w14:paraId="135EA349">
      <w:pPr>
        <w:rPr>
          <w:rFonts w:hint="eastAsia" w:ascii="仿宋_GB2312" w:hAnsi="仿宋_GB2312" w:eastAsia="仿宋_GB2312"/>
          <w:sz w:val="36"/>
          <w:szCs w:val="36"/>
        </w:rPr>
      </w:pPr>
    </w:p>
    <w:p w14:paraId="72D747E5">
      <w:pPr>
        <w:spacing w:after="360" w:afterLines="0" w:line="400" w:lineRule="exact"/>
        <w:rPr>
          <w:rFonts w:hint="eastAsia" w:ascii="仿宋_GB2312" w:hAnsi="仿宋_GB2312" w:eastAsia="仿宋_GB2312"/>
          <w:sz w:val="36"/>
          <w:szCs w:val="32"/>
          <w:u w:val="single"/>
        </w:rPr>
      </w:pPr>
      <w:r>
        <w:rPr>
          <w:rFonts w:hint="eastAsia" w:ascii="仿宋_GB2312" w:hAnsi="仿宋_GB2312" w:eastAsia="仿宋_GB2312"/>
          <w:sz w:val="36"/>
          <w:szCs w:val="32"/>
        </w:rPr>
        <w:t>联系人：</w:t>
      </w:r>
      <w:r>
        <w:rPr>
          <w:rFonts w:hint="eastAsia" w:ascii="仿宋_GB2312" w:hAnsi="仿宋_GB2312" w:eastAsia="仿宋_GB2312"/>
          <w:sz w:val="36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6"/>
          <w:szCs w:val="32"/>
        </w:rPr>
        <w:t>联系电话/手机：</w:t>
      </w:r>
      <w:r>
        <w:rPr>
          <w:rFonts w:hint="eastAsia" w:ascii="仿宋_GB2312" w:hAnsi="仿宋_GB2312" w:eastAsia="仿宋_GB2312"/>
          <w:sz w:val="36"/>
          <w:szCs w:val="32"/>
          <w:u w:val="single"/>
        </w:rPr>
        <w:t xml:space="preserve">              </w:t>
      </w:r>
    </w:p>
    <w:p w14:paraId="43FF179D">
      <w:pPr>
        <w:rPr>
          <w:rFonts w:hint="eastAsia" w:ascii="仿宋_GB2312" w:hAnsi="仿宋_GB2312" w:eastAsia="仿宋_GB2312"/>
          <w:sz w:val="36"/>
          <w:szCs w:val="36"/>
        </w:rPr>
      </w:pPr>
    </w:p>
    <w:p w14:paraId="0B376802">
      <w:pPr>
        <w:rPr>
          <w:rFonts w:hint="eastAsia" w:ascii="仿宋_GB2312" w:hAnsi="仿宋_GB2312" w:eastAsia="仿宋_GB2312"/>
          <w:sz w:val="36"/>
          <w:szCs w:val="36"/>
        </w:rPr>
      </w:pPr>
    </w:p>
    <w:p w14:paraId="7AC8F30D">
      <w:pPr>
        <w:rPr>
          <w:rFonts w:hint="eastAsia" w:ascii="仿宋_GB2312" w:hAnsi="仿宋_GB2312" w:eastAsia="仿宋_GB2312"/>
          <w:sz w:val="36"/>
          <w:szCs w:val="36"/>
        </w:rPr>
      </w:pPr>
    </w:p>
    <w:p w14:paraId="5C2FE861">
      <w:pPr>
        <w:rPr>
          <w:rFonts w:hint="eastAsia" w:ascii="仿宋_GB2312" w:hAnsi="仿宋_GB2312" w:eastAsia="仿宋_GB2312"/>
          <w:sz w:val="36"/>
          <w:szCs w:val="36"/>
        </w:rPr>
      </w:pPr>
      <w:r>
        <w:rPr>
          <w:rFonts w:hint="eastAsia" w:ascii="仿宋_GB2312" w:hAnsi="仿宋_GB2312" w:eastAsia="仿宋_GB2312"/>
          <w:sz w:val="36"/>
          <w:szCs w:val="36"/>
        </w:rPr>
        <w:t>填报日期</w:t>
      </w:r>
      <w:r>
        <w:rPr>
          <w:rFonts w:hint="eastAsia" w:ascii="仿宋_GB2312" w:hAnsi="仿宋_GB2312" w:eastAsia="仿宋_GB2312"/>
          <w:sz w:val="36"/>
          <w:szCs w:val="32"/>
          <w:u w:val="single"/>
        </w:rPr>
        <w:t xml:space="preserve">                                          </w:t>
      </w:r>
    </w:p>
    <w:p w14:paraId="50424AFE">
      <w:pPr>
        <w:rPr>
          <w:rFonts w:hint="eastAsia" w:ascii="仿宋_GB2312" w:eastAsia="仿宋_GB2312"/>
          <w:sz w:val="36"/>
          <w:szCs w:val="36"/>
        </w:rPr>
      </w:pPr>
    </w:p>
    <w:p w14:paraId="3AD988F4"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50"/>
          <w:szCs w:val="50"/>
        </w:rPr>
      </w:pPr>
    </w:p>
    <w:p w14:paraId="1AB112F3"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42"/>
          <w:szCs w:val="42"/>
        </w:rPr>
      </w:pPr>
      <w:r>
        <w:rPr>
          <w:rFonts w:hint="eastAsia" w:ascii="仿宋_GB2312" w:eastAsia="仿宋_GB2312"/>
          <w:sz w:val="42"/>
          <w:szCs w:val="42"/>
          <w:lang w:val="en-US" w:eastAsia="zh-CN"/>
        </w:rPr>
        <w:t xml:space="preserve">  </w:t>
      </w:r>
      <w:r>
        <w:rPr>
          <w:rFonts w:hint="eastAsia" w:ascii="仿宋_GB2312" w:eastAsia="仿宋_GB2312"/>
          <w:sz w:val="42"/>
          <w:szCs w:val="42"/>
        </w:rPr>
        <w:t>韶关市建筑协会制</w:t>
      </w:r>
    </w:p>
    <w:p w14:paraId="0CD8440B">
      <w:pPr>
        <w:rPr>
          <w:rFonts w:hint="eastAsia" w:ascii="仿宋_GB2312" w:eastAsia="仿宋_GB2312"/>
          <w:b/>
          <w:sz w:val="36"/>
          <w:szCs w:val="36"/>
        </w:rPr>
      </w:pPr>
    </w:p>
    <w:p w14:paraId="724164FD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64A4E48D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申报单位法定代表人声明</w:t>
      </w:r>
    </w:p>
    <w:p w14:paraId="555711B0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2358FA7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（法定代表人）郑重声明，本单位此次填报的《韶关市建筑企业</w:t>
      </w:r>
      <w:r>
        <w:rPr>
          <w:rFonts w:hint="eastAsia" w:ascii="仿宋_GB2312" w:eastAsia="仿宋_GB2312"/>
          <w:sz w:val="32"/>
          <w:szCs w:val="32"/>
          <w:lang w:eastAsia="zh-CN"/>
        </w:rPr>
        <w:t>信誉</w:t>
      </w:r>
      <w:r>
        <w:rPr>
          <w:rFonts w:hint="eastAsia" w:ascii="仿宋_GB2312" w:eastAsia="仿宋_GB2312"/>
          <w:sz w:val="32"/>
          <w:szCs w:val="32"/>
        </w:rPr>
        <w:t>等级评定申报表》及附件材料的全部数据、内容是真实的。申报资料如有虚假，愿接受行业部门根据《韶关市建筑企业</w:t>
      </w:r>
      <w:r>
        <w:rPr>
          <w:rFonts w:hint="eastAsia" w:ascii="仿宋_GB2312" w:eastAsia="仿宋_GB2312"/>
          <w:sz w:val="32"/>
          <w:szCs w:val="32"/>
          <w:lang w:eastAsia="zh-CN"/>
        </w:rPr>
        <w:t>信誉</w:t>
      </w:r>
      <w:r>
        <w:rPr>
          <w:rFonts w:hint="eastAsia" w:ascii="仿宋_GB2312" w:eastAsia="仿宋_GB2312"/>
          <w:sz w:val="32"/>
          <w:szCs w:val="32"/>
        </w:rPr>
        <w:t>等级评定实施意见》做</w:t>
      </w:r>
      <w:r>
        <w:rPr>
          <w:rFonts w:hint="eastAsia" w:ascii="仿宋_GB2312" w:eastAsia="仿宋_GB2312"/>
          <w:sz w:val="32"/>
          <w:szCs w:val="32"/>
          <w:lang w:eastAsia="zh-CN"/>
        </w:rPr>
        <w:t>出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 w14:paraId="164CAF3D">
      <w:pPr>
        <w:rPr>
          <w:rFonts w:hint="eastAsia" w:ascii="仿宋_GB2312" w:eastAsia="仿宋_GB2312"/>
          <w:sz w:val="32"/>
          <w:szCs w:val="32"/>
        </w:rPr>
      </w:pPr>
    </w:p>
    <w:p w14:paraId="54424123">
      <w:pPr>
        <w:tabs>
          <w:tab w:val="left" w:pos="36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3E84D538">
      <w:pPr>
        <w:tabs>
          <w:tab w:val="left" w:pos="360"/>
        </w:tabs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单位法定代表人（签名）：</w:t>
      </w:r>
    </w:p>
    <w:p w14:paraId="2A3DE3F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 w14:paraId="0592F030"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 w14:paraId="0C71DAC5"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 w14:paraId="307EC0E3"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 w14:paraId="39CC87C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 月    日</w:t>
      </w:r>
    </w:p>
    <w:p w14:paraId="7E1F23A8">
      <w:pPr>
        <w:rPr>
          <w:rFonts w:hint="eastAsia"/>
          <w:sz w:val="32"/>
          <w:szCs w:val="32"/>
        </w:rPr>
      </w:pPr>
    </w:p>
    <w:p w14:paraId="035EE101">
      <w:pPr>
        <w:rPr>
          <w:sz w:val="32"/>
          <w:szCs w:val="32"/>
        </w:rPr>
      </w:pPr>
    </w:p>
    <w:p w14:paraId="24359836">
      <w:pPr>
        <w:rPr>
          <w:sz w:val="32"/>
          <w:szCs w:val="32"/>
        </w:rPr>
      </w:pPr>
    </w:p>
    <w:p w14:paraId="4DA348BF">
      <w:pPr>
        <w:rPr>
          <w:sz w:val="32"/>
          <w:szCs w:val="32"/>
        </w:rPr>
      </w:pPr>
    </w:p>
    <w:p w14:paraId="4EBA33E7">
      <w:pPr>
        <w:rPr>
          <w:sz w:val="32"/>
          <w:szCs w:val="32"/>
        </w:rPr>
      </w:pPr>
    </w:p>
    <w:p w14:paraId="7877081C">
      <w:pPr>
        <w:rPr>
          <w:rFonts w:hint="eastAsia"/>
        </w:rPr>
      </w:pPr>
    </w:p>
    <w:p w14:paraId="5788EC69">
      <w:pPr>
        <w:rPr>
          <w:rFonts w:hint="eastAsia" w:ascii="仿宋_GB2312" w:eastAsia="仿宋_GB2312"/>
          <w:sz w:val="24"/>
        </w:rPr>
      </w:pPr>
    </w:p>
    <w:p w14:paraId="3DC7F2A1">
      <w:pPr>
        <w:rPr>
          <w:rFonts w:hint="eastAsia" w:ascii="仿宋_GB2312" w:eastAsia="仿宋_GB2312"/>
          <w:sz w:val="24"/>
        </w:rPr>
      </w:pPr>
    </w:p>
    <w:p w14:paraId="5A87939C">
      <w:pPr>
        <w:autoSpaceDE w:val="0"/>
        <w:autoSpaceDN w:val="0"/>
        <w:adjustRightInd w:val="0"/>
        <w:ind w:right="-55" w:rightChars="-26"/>
        <w:jc w:val="both"/>
        <w:rPr>
          <w:rFonts w:ascii="宋体" w:cs="宋体"/>
          <w:b/>
          <w:bCs/>
          <w:sz w:val="36"/>
          <w:szCs w:val="36"/>
          <w:lang w:val="zh-CN"/>
        </w:rPr>
        <w:sectPr>
          <w:footerReference r:id="rId3" w:type="default"/>
          <w:pgSz w:w="11906" w:h="16838"/>
          <w:pgMar w:top="1247" w:right="1474" w:bottom="113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E456303">
      <w:pPr>
        <w:autoSpaceDE w:val="0"/>
        <w:autoSpaceDN w:val="0"/>
        <w:adjustRightInd w:val="0"/>
        <w:ind w:right="-55" w:rightChars="-26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 w:cs="宋体"/>
          <w:b/>
          <w:bCs/>
          <w:sz w:val="36"/>
          <w:szCs w:val="36"/>
          <w:lang w:val="zh-CN"/>
        </w:rPr>
        <w:t>韶关市建筑企业信誉等级评定标准</w:t>
      </w:r>
    </w:p>
    <w:p w14:paraId="7BD675EA">
      <w:pPr>
        <w:autoSpaceDE w:val="0"/>
        <w:autoSpaceDN w:val="0"/>
        <w:adjustRightInd w:val="0"/>
        <w:ind w:left="-59" w:leftChars="-28"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申报单位：（盖章）</w:t>
      </w:r>
    </w:p>
    <w:tbl>
      <w:tblPr>
        <w:tblStyle w:val="4"/>
        <w:tblpPr w:leftFromText="180" w:rightFromText="180" w:vertAnchor="text" w:horzAnchor="margin" w:tblpXSpec="center" w:tblpY="213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72"/>
        <w:gridCol w:w="141"/>
        <w:gridCol w:w="567"/>
        <w:gridCol w:w="284"/>
        <w:gridCol w:w="177"/>
        <w:gridCol w:w="7432"/>
        <w:gridCol w:w="613"/>
        <w:gridCol w:w="803"/>
        <w:gridCol w:w="900"/>
        <w:gridCol w:w="720"/>
        <w:gridCol w:w="1440"/>
      </w:tblGrid>
      <w:tr w14:paraId="0AC1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4A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项目名称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3CE4"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12E7FC7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  <w:p w14:paraId="5E9825B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DA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评价标准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0C4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1A0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自评</w:t>
            </w:r>
          </w:p>
          <w:p w14:paraId="7922DC7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561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初评</w:t>
            </w:r>
          </w:p>
          <w:p w14:paraId="49E0804B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EF59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评审得分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63E0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备注</w:t>
            </w:r>
          </w:p>
        </w:tc>
      </w:tr>
      <w:tr w14:paraId="7084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7D18"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 xml:space="preserve"> 1、</w:t>
            </w:r>
          </w:p>
          <w:p w14:paraId="38FB397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129CAF30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基</w:t>
            </w:r>
          </w:p>
          <w:p w14:paraId="6D0F324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0011966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本</w:t>
            </w:r>
          </w:p>
          <w:p w14:paraId="781BD9CE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7026A26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信</w:t>
            </w:r>
          </w:p>
          <w:p w14:paraId="34DAE6D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5EDBAC5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用</w:t>
            </w:r>
          </w:p>
          <w:p w14:paraId="37B99C0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54CD357E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评</w:t>
            </w:r>
          </w:p>
          <w:p w14:paraId="5EFEB05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653651B9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价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B0E6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</w:t>
            </w:r>
          </w:p>
          <w:p w14:paraId="328B725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规模</w:t>
            </w:r>
          </w:p>
          <w:p w14:paraId="4B6ACD5D"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（22分）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220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AFE2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企业注册资本金达到相应资质标准的得10分；未达到相应资质标准的不得分。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级资质：净资产1亿；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级资质：净资产4000万，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Ⅲ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级资质：净资产800万）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132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33D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64F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E89E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9E8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以企业资质证书为准</w:t>
            </w:r>
          </w:p>
        </w:tc>
      </w:tr>
      <w:tr w14:paraId="786B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96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2332A06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900411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93D46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DCEBD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企业上年度工程结算收入达到相应资质标准的得7分，超过相应资质标准要求30%及以上的加1分，50%及以上的加3分；80%及以上的加5分；未达到相应资质标准的，得5分。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71328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1F5D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EA3D9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BB0CC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73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以统计部门报表为准</w:t>
            </w:r>
          </w:p>
        </w:tc>
      </w:tr>
      <w:tr w14:paraId="110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FA32E8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4E8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财务</w:t>
            </w:r>
          </w:p>
          <w:p w14:paraId="0244D38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能力</w:t>
            </w:r>
          </w:p>
          <w:p w14:paraId="0D9D080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（20分）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B1B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720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企业上年度净资产达到企业相应资质标准规定的得8分，超过企业相应资质标准规定10%及以上的加1分；超过企业相应资质标准规定30%及以上的加2分；未达到相应资质标准的，按每低于10%扣1分。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AA9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CE3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AC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E58E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EE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企业应提供相关证明材料复印件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资产负债表、利润表、现金流量表）</w:t>
            </w:r>
          </w:p>
        </w:tc>
      </w:tr>
      <w:tr w14:paraId="322B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375D58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01A76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4490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4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3C7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企业资产负债率低于65%得5分；超过65%以上的，按每超过10%扣1分。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F4E4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116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283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7A5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35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D02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AF488E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2EBC4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C37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5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9D1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企业依法纳税的，得5分。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E0D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E5F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CD3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F7DB1D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925379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28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税务部门出具的年度汇总发票</w:t>
            </w:r>
          </w:p>
        </w:tc>
      </w:tr>
      <w:tr w14:paraId="5799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0A2570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E21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企业</w:t>
            </w:r>
          </w:p>
          <w:p w14:paraId="0BC667E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业绩</w:t>
            </w:r>
          </w:p>
          <w:p w14:paraId="5725F83B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（10分）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864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6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0E90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企业上年度在韶关市有二项符合资质标准要求的代表性工程（包括跨年度的在建工程），得10分；否则不得分。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E37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A5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657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0F1747">
            <w:pP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0F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列表格说明项目目前情况并附中标通知书，施工合同</w:t>
            </w:r>
          </w:p>
        </w:tc>
      </w:tr>
      <w:tr w14:paraId="4E6C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5B6AC7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EB6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人力</w:t>
            </w:r>
          </w:p>
          <w:p w14:paraId="7668E2D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资源</w:t>
            </w:r>
          </w:p>
          <w:p w14:paraId="18B50AE5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（12分）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8E92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7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51D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企业具有执业资格人数符合相应资质标准规定的得6分，执业资格人数超过规定10%及以上的加2分，超过规定30%及以上的加4分。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Ⅰ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级资质：一级建造师不少于12人；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级资质：建造师不少于12人；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Ⅲ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级资质：建造师不少于5人）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E0E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31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CB9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A1AE4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69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列表格说明企业执业注册人员信息并附注册证书复印件</w:t>
            </w:r>
          </w:p>
        </w:tc>
      </w:tr>
      <w:tr w14:paraId="2B13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0E5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项目名称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5E60"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F31842B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  <w:p w14:paraId="7B4DBFF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E0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评价标准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69F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5D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自评</w:t>
            </w:r>
          </w:p>
          <w:p w14:paraId="1D75038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AFB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初评</w:t>
            </w:r>
          </w:p>
          <w:p w14:paraId="76393B82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03CD8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评审得分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D4B1F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备注</w:t>
            </w:r>
          </w:p>
        </w:tc>
      </w:tr>
      <w:tr w14:paraId="5C4E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1FF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DE0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8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上年度被评为省级先进个人（包括评为省级优秀项目经理）每一人次加2分；市级先进个人（包括评为市级优秀项目经理）每一人次加1分。本项不重复计分，满分2分。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8F4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A01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85E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8063C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35C47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 w14:paraId="1F54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6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E722BFC">
            <w:pPr>
              <w:jc w:val="center"/>
              <w:rPr>
                <w:rFonts w:hint="eastAsia"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1</w:t>
            </w: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、</w:t>
            </w:r>
          </w:p>
          <w:p w14:paraId="34E971E1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609E35A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基</w:t>
            </w:r>
          </w:p>
          <w:p w14:paraId="7DA9DA1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63721C23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本</w:t>
            </w:r>
          </w:p>
          <w:p w14:paraId="2E1B2A91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76D72E5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信</w:t>
            </w:r>
          </w:p>
          <w:p w14:paraId="5B247D1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197030D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用</w:t>
            </w:r>
          </w:p>
          <w:p w14:paraId="6778A94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05CFB98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评</w:t>
            </w:r>
          </w:p>
          <w:p w14:paraId="557EE010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  <w:p w14:paraId="23B7A3C3">
            <w:pPr>
              <w:ind w:firstLine="118" w:firstLineChars="4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价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0D3E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安全</w:t>
            </w:r>
          </w:p>
          <w:p w14:paraId="36E309B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管理</w:t>
            </w:r>
          </w:p>
          <w:p w14:paraId="545AA27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（13分）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1F3E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9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上年度企业无安全事故的得5分；每发生一起死亡1人的安全事故扣2分；发生累计死亡3人的安全事故的，本项不得分。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5DB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908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077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912A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42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如上年度未发生安全事故，企业可以自行书写一份承诺书</w:t>
            </w:r>
          </w:p>
        </w:tc>
      </w:tr>
      <w:tr w14:paraId="5493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6CA02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1D8C6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99E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10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企业上年度文明工地制度健全的，得2分；被评为广东省文明工地的，加4分；被评为韶关市文明工地的，加2分。本项不重复计分，满分6分。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06F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928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85C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7D9B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EDE195">
            <w:pPr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企业应提供相关证明材料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第12项应提供项目竣工验收报告及工程质量单位承诺书）</w:t>
            </w:r>
          </w:p>
          <w:p w14:paraId="22DB96D3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0594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D50F1A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C81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483C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11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企业通过环境体系管理认证，得2分，未通过不得分。  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775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204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2C5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672AD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1E77BB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51BE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A9852D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B2C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质量</w:t>
            </w:r>
          </w:p>
          <w:p w14:paraId="15E7229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管理</w:t>
            </w:r>
          </w:p>
          <w:p w14:paraId="32FBA439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（15分）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301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12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上年度已完工工程质量合格率达到100%的得7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；有一项工程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验收</w:t>
            </w:r>
            <w:r>
              <w:rPr>
                <w:rFonts w:hint="eastAsia" w:ascii="仿宋_GB2312" w:eastAsia="仿宋_GB2312"/>
                <w:sz w:val="24"/>
              </w:rPr>
              <w:t>不合格的扣2分，扣完为止。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AE4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175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79C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94347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A0DF7B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6EB6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2DEEC8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A8F815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5A35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13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上年度施工项目有一项被评为广东省优质工程奖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或优质结构奖</w:t>
            </w:r>
            <w:r>
              <w:rPr>
                <w:rFonts w:hint="eastAsia" w:ascii="仿宋_GB2312" w:eastAsia="仿宋_GB2312"/>
                <w:sz w:val="24"/>
              </w:rPr>
              <w:t>的得4分，有一项被评为韶关市优质工程奖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或优质结构奖</w:t>
            </w:r>
            <w:r>
              <w:rPr>
                <w:rFonts w:hint="eastAsia" w:ascii="仿宋_GB2312" w:eastAsia="仿宋_GB2312"/>
                <w:sz w:val="24"/>
              </w:rPr>
              <w:t>的得2分。本项不重复计分，满分6分。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ED2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B6A9">
            <w:pPr>
              <w:rPr>
                <w:rFonts w:hint="eastAsia" w:ascii="仿宋_GB2312" w:eastAsia="仿宋_GB2312"/>
                <w:sz w:val="24"/>
              </w:rPr>
            </w:pPr>
          </w:p>
          <w:p w14:paraId="5A2034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00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C9F0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D435A3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7515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094A1A1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EFABA4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D545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14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FD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企业通过质量体系认证，得2分，未通过不得分。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861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772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40C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F3EAF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B5A802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886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3BC987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EC32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36F2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15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FB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推行“差异化管理”中，被列为差的等级并被通报的，每一项次扣1分。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086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653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3F4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81C8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C5DD80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628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AD02D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1717">
            <w:pPr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科技</w:t>
            </w:r>
          </w:p>
          <w:p w14:paraId="7B3A2016">
            <w:pPr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</w:t>
            </w:r>
          </w:p>
          <w:p w14:paraId="015043BA"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（8分）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510A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16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3E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企业鼓励科技创新并建立相关制度的，得2分；有提取科技进步专项经费用于科技创新的，加2分。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02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325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84C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F557B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A2C8BA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5186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9B0140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7893">
            <w:pPr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E0B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17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F0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上年度编制省级工法每套加2分。本项满分4分。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B08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F43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ACF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428F5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927179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3007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373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7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EAF65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  计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5C4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81B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E6E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03E18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7DD80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0E3A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09" w:type="dxa"/>
            <w:gridSpan w:val="3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1B8B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项目名称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9FB2D"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449F68D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  <w:p w14:paraId="0CA94A7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85C623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评价标准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B0FD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3306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自评</w:t>
            </w:r>
          </w:p>
          <w:p w14:paraId="4BAB2C9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F283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初评得分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272A37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评审得分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7258B9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备注</w:t>
            </w:r>
          </w:p>
        </w:tc>
      </w:tr>
      <w:tr w14:paraId="1629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3766432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2、</w:t>
            </w:r>
          </w:p>
          <w:p w14:paraId="7EEB76A3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奖</w:t>
            </w:r>
          </w:p>
          <w:p w14:paraId="2F2D318C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励</w:t>
            </w:r>
          </w:p>
          <w:p w14:paraId="61CA5C5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加</w:t>
            </w:r>
          </w:p>
          <w:p w14:paraId="6614243F">
            <w:pPr>
              <w:ind w:firstLine="708" w:firstLineChars="294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分</w:t>
            </w:r>
          </w:p>
          <w:p w14:paraId="1B72817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（+10分）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DFD2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18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976DC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上年度获得全国行业工程奖项的，每项加5分。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E10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F7E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5C6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311AD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DB3379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企业应提供获奖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证书或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证明，本项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10分</w:t>
            </w:r>
          </w:p>
        </w:tc>
      </w:tr>
      <w:tr w14:paraId="4567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604246"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A903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19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10A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上年度获得全国行业先进企业、个人的，每一项加1分。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3D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317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EE8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619B6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E95DB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2D2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7FB0986"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CF1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20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0CD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上年度编制国家级工法的，每套加3分。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35E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984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788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33630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9281A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7BD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6EE9B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862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21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6C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获得省级以上科技奖的，得3分；获得市级科技奖的，得2分。企业拥有自主专利技术，每一项得1分。本项不重复计分。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B8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31E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573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31BE2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481FA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 w14:paraId="3D5D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509126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F7A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22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B0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热心社会公益事业，积极参与扶贫帮困、参加抢险救灾，受到县级以上政府表彰的，每一次加1分。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73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5FA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7642"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2D6CF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65A78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 w14:paraId="0523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7F6277"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8B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  计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EF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25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2B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73C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37C3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F8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BEEA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3、</w:t>
            </w:r>
          </w:p>
          <w:p w14:paraId="53CAB621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纳</w:t>
            </w:r>
          </w:p>
          <w:p w14:paraId="6837E91A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税</w:t>
            </w:r>
          </w:p>
          <w:p w14:paraId="73BDA4C7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加</w:t>
            </w:r>
          </w:p>
          <w:p w14:paraId="665A2E5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分</w:t>
            </w:r>
          </w:p>
          <w:p w14:paraId="3345911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（+5分）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051F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30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上年度在</w:t>
            </w:r>
            <w:r>
              <w:rPr>
                <w:rFonts w:hint="eastAsia" w:ascii="仿宋_GB2312" w:eastAsia="仿宋_GB2312"/>
                <w:sz w:val="24"/>
              </w:rPr>
              <w:t>韶关市纳税超过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万元的，加5分。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3C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A7F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688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1DC5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FC84D04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3E2993E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295D3C1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企业应提供税务部门开具的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年度汇总发票</w:t>
            </w:r>
          </w:p>
        </w:tc>
      </w:tr>
      <w:tr w14:paraId="6B89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215942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4FCAA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79C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上年度在</w:t>
            </w:r>
            <w:r>
              <w:rPr>
                <w:rFonts w:hint="eastAsia" w:ascii="仿宋_GB2312" w:eastAsia="仿宋_GB2312"/>
                <w:sz w:val="24"/>
              </w:rPr>
              <w:t>韶关市纳税在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万元以上至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万元的，加3分。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66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7D5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8F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CDFF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E484CCB">
            <w:pPr>
              <w:rPr>
                <w:rFonts w:hint="eastAsia" w:ascii="仿宋_GB2312" w:eastAsia="仿宋_GB2312"/>
              </w:rPr>
            </w:pPr>
          </w:p>
        </w:tc>
      </w:tr>
      <w:tr w14:paraId="0C07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F06FDF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4D04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53A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上年度在</w:t>
            </w:r>
            <w:r>
              <w:rPr>
                <w:rFonts w:hint="eastAsia" w:ascii="仿宋_GB2312" w:eastAsia="仿宋_GB2312"/>
                <w:sz w:val="24"/>
              </w:rPr>
              <w:t>韶关市纳税在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万元以上至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00万元的，加2分。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CEF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51B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B42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1171B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9F168F4">
            <w:pPr>
              <w:rPr>
                <w:rFonts w:hint="eastAsia" w:ascii="仿宋_GB2312" w:eastAsia="仿宋_GB2312"/>
              </w:rPr>
            </w:pPr>
          </w:p>
        </w:tc>
      </w:tr>
      <w:tr w14:paraId="5C37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8DEE7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4EF5"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910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上年度在</w:t>
            </w:r>
            <w:r>
              <w:rPr>
                <w:rFonts w:hint="eastAsia" w:ascii="仿宋_GB2312" w:eastAsia="仿宋_GB2312"/>
                <w:sz w:val="24"/>
              </w:rPr>
              <w:t>韶关市纳税在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万元至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万元的（含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万元），加1分。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414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440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8B5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BCE3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D5AFD54">
            <w:pPr>
              <w:rPr>
                <w:rFonts w:hint="eastAsia" w:ascii="仿宋_GB2312" w:eastAsia="仿宋_GB2312"/>
              </w:rPr>
            </w:pPr>
          </w:p>
        </w:tc>
      </w:tr>
      <w:tr w14:paraId="07E9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9A95993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59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  计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9FD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23B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760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07DC4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03BEC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C0E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05E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项目名称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8BB5">
            <w:pPr>
              <w:widowControl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58D4D50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  <w:p w14:paraId="1A58348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CAA0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评价标准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4FA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F1E3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自评</w:t>
            </w:r>
          </w:p>
          <w:p w14:paraId="016197D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B780"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初评得分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ACF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评审得分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5C743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备注</w:t>
            </w:r>
          </w:p>
        </w:tc>
      </w:tr>
      <w:tr w14:paraId="4868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3E45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4、</w:t>
            </w:r>
          </w:p>
          <w:p w14:paraId="0F779171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失</w:t>
            </w:r>
          </w:p>
          <w:p w14:paraId="77D9838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信</w:t>
            </w:r>
          </w:p>
          <w:p w14:paraId="584BC267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扣</w:t>
            </w:r>
          </w:p>
          <w:p w14:paraId="1B053922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分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9207"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64A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受到建设行政主管部门行政处罚的，每起扣3分。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96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E49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BC3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8BF43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72DFA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750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6F70">
            <w:pPr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5</w:t>
            </w: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、</w:t>
            </w:r>
          </w:p>
          <w:p w14:paraId="01FDDB5A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一</w:t>
            </w:r>
          </w:p>
          <w:p w14:paraId="6C11A18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票</w:t>
            </w:r>
          </w:p>
          <w:p w14:paraId="3BF0647B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否</w:t>
            </w:r>
          </w:p>
          <w:p w14:paraId="07CB780E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决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7D0C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45B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累计发生死亡4人或发生较大及以上安全事故的。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52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074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555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3C896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3553E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99F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830BC8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1A80">
            <w:pPr>
              <w:jc w:val="center"/>
              <w:rPr>
                <w:rFonts w:hint="default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743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1FF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恶意拖欠农民工工资，情节严重，被市级及以上建设行政主管部门通报的。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C63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6E9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2F9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683C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976D0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004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A5ABFD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379F"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85C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存在偷税、逃税、抗税行为，已被税务或公安机关查实处理的。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6C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D16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CF5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49225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57EE7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B26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EE6EAD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7CB9"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907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不参加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信誉</w:t>
            </w:r>
            <w:r>
              <w:rPr>
                <w:rFonts w:hint="eastAsia" w:ascii="仿宋_GB2312" w:eastAsia="仿宋_GB2312"/>
                <w:sz w:val="24"/>
              </w:rPr>
              <w:t>等级评价的。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19E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04A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E88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C7E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82AA6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B13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CEF988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2745"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AB1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参评过程中弄虚作假的。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33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2E5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B65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52D21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B305E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AE8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80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4C73B4"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23ED"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7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16D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其它严重失信行为。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76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9FD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588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47966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1458DF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E0D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26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A9B4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  计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6FA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0E8A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A4F2C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C96C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05C6E8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 w14:paraId="2CB2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83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CDEAB0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初评意见</w:t>
            </w:r>
          </w:p>
        </w:tc>
        <w:tc>
          <w:tcPr>
            <w:tcW w:w="1190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CFE41F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 w14:paraId="78CB66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 w14:paraId="73A677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 w14:paraId="1B14093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（公章）</w:t>
            </w:r>
          </w:p>
          <w:p w14:paraId="091BE76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 月     日</w:t>
            </w:r>
          </w:p>
        </w:tc>
      </w:tr>
      <w:tr w14:paraId="076A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837" w:type="dxa"/>
            <w:gridSpan w:val="6"/>
            <w:noWrap w:val="0"/>
            <w:vAlign w:val="center"/>
          </w:tcPr>
          <w:p w14:paraId="5338FF4D">
            <w:pPr>
              <w:ind w:firstLine="118" w:firstLineChars="49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评审意见</w:t>
            </w:r>
          </w:p>
        </w:tc>
        <w:tc>
          <w:tcPr>
            <w:tcW w:w="11908" w:type="dxa"/>
            <w:gridSpan w:val="6"/>
            <w:noWrap w:val="0"/>
            <w:vAlign w:val="center"/>
          </w:tcPr>
          <w:p w14:paraId="7E3F51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</w:t>
            </w:r>
          </w:p>
          <w:p w14:paraId="38556D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  <w:p w14:paraId="61A5B0B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  <w:p w14:paraId="7B76A898">
            <w:pPr>
              <w:tabs>
                <w:tab w:val="left" w:pos="790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 月     日</w:t>
            </w:r>
          </w:p>
        </w:tc>
      </w:tr>
    </w:tbl>
    <w:p w14:paraId="5396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" w:hAnsi="楷体" w:eastAsia="楷体" w:cs="楷体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备注：1.此申报表附件资料内页必须有目录及相对应的页码；2.附件资料需加盖公章；3.申报表请勿改变原有页码。</w:t>
      </w:r>
    </w:p>
    <w:p w14:paraId="3D5BF407">
      <w:pPr>
        <w:jc w:val="center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474" w:right="1587" w:bottom="1009" w:left="1247" w:header="851" w:footer="992" w:gutter="0"/>
          <w:cols w:space="425" w:num="1"/>
          <w:docGrid w:type="lines" w:linePitch="312" w:charSpace="0"/>
        </w:sectPr>
      </w:pPr>
    </w:p>
    <w:p w14:paraId="3DA08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58036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B575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2B575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83B9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6A8C"/>
    <w:rsid w:val="3BB83909"/>
    <w:rsid w:val="6AC36A8C"/>
    <w:rsid w:val="7D1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2081</Words>
  <Characters>2178</Characters>
  <Lines>0</Lines>
  <Paragraphs>0</Paragraphs>
  <TotalTime>5</TotalTime>
  <ScaleCrop>false</ScaleCrop>
  <LinksUpToDate>false</LinksUpToDate>
  <CharactersWithSpaces>2785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2025-05-28T02:38:00Z</dcterms:created>
  <dc:creator>Administrator</dc:creator>
  <cp:lastModifiedBy>Administrator</cp:lastModifiedBy>
  <dcterms:modified xsi:type="dcterms:W3CDTF">2025-05-28T04:27:46Z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FD6401FCD067433DA28F834BA6F23C8C_11</vt:lpwstr>
  </property>
  <property fmtid="{D5CDD505-2E9C-101B-9397-08002B2CF9AE}" pid="4" name="KSOTemplateDocerSaveRecord">
    <vt:lpwstr>eyJoZGlkIjoiNjQ3ZmQwNmRkODZmYTJkOWE4MjM5ZTUwNDc2N2U1NzQifQ==</vt:lpwstr>
  </property>
</Properties>
</file>